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CF12" w14:textId="1423D115" w:rsidR="00573501" w:rsidRDefault="00C826EC">
      <w:bookmarkStart w:id="0" w:name="_GoBack"/>
      <w:bookmarkEnd w:id="0"/>
      <w:r>
        <w:t>AIEC</w:t>
      </w:r>
      <w:r w:rsidR="008F3F0C">
        <w:t xml:space="preserve"> Minutes</w:t>
      </w:r>
    </w:p>
    <w:p w14:paraId="4D61DBA0" w14:textId="77777777" w:rsidR="00C826EC" w:rsidRDefault="00B438A8">
      <w:r>
        <w:t>January 6, 2020</w:t>
      </w:r>
    </w:p>
    <w:p w14:paraId="55EF5DD0" w14:textId="7D4C0AC2" w:rsidR="00C826EC" w:rsidRDefault="00C826EC">
      <w:r>
        <w:t xml:space="preserve">President Board Room </w:t>
      </w:r>
    </w:p>
    <w:p w14:paraId="6945AD69" w14:textId="507DAEB9" w:rsidR="008F3F0C" w:rsidRDefault="008F3F0C">
      <w:r>
        <w:t>Call to order at 3:01 PM</w:t>
      </w:r>
    </w:p>
    <w:p w14:paraId="60F7CEA7" w14:textId="38C9C1A3" w:rsidR="008F3F0C" w:rsidRDefault="008F3F0C" w:rsidP="008F3F0C">
      <w:r>
        <w:t>In Attendance:</w:t>
      </w:r>
      <w:r w:rsidRPr="008F3F0C">
        <w:t xml:space="preserve"> </w:t>
      </w:r>
      <w:r>
        <w:t>Assyad Al-Wreikat, Sara-Beth Bittinger, Tish Cooper, Troy Donoway, Cindy Herzog, Michael Mathias, Janet Mattern, Lea Messman-Mandicott, Jill Morris, Denise Murphy, Kim Rotruck, Tom Sigerstad, Sara Wilhelm</w:t>
      </w:r>
    </w:p>
    <w:p w14:paraId="1DBFCCD7" w14:textId="2F165778" w:rsidR="008F3F0C" w:rsidRDefault="008F3F0C" w:rsidP="008F3F0C">
      <w:r>
        <w:t>Absent: Jeff Graham, Liz Nelson, Beth Thomas</w:t>
      </w:r>
    </w:p>
    <w:p w14:paraId="5AEEDCF0" w14:textId="305D65E7" w:rsidR="00B438A8" w:rsidRDefault="00B438A8" w:rsidP="00B438A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Minutes from 11/4/19</w:t>
      </w:r>
      <w:r w:rsidR="008F3F0C">
        <w:rPr>
          <w:rFonts w:eastAsia="Times New Roman"/>
        </w:rPr>
        <w:t xml:space="preserve"> – Approved, unanimous</w:t>
      </w:r>
    </w:p>
    <w:p w14:paraId="50427AAE" w14:textId="24BAD6DB" w:rsidR="008F3F0C" w:rsidRDefault="008F3F0C" w:rsidP="008F3F0C">
      <w:pPr>
        <w:spacing w:after="0" w:line="240" w:lineRule="auto"/>
        <w:rPr>
          <w:rFonts w:eastAsia="Times New Roman"/>
        </w:rPr>
      </w:pPr>
    </w:p>
    <w:p w14:paraId="189EBE01" w14:textId="0A1B1581" w:rsidR="00B438A8" w:rsidRDefault="00B438A8" w:rsidP="00B438A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Exemplar department policy review and implementation</w:t>
      </w:r>
    </w:p>
    <w:p w14:paraId="4C14AD62" w14:textId="586ACCC6" w:rsidR="008F3F0C" w:rsidRDefault="008F3F0C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Electronic vote to approve was unanimous. Thanks to Kim Rotruck for pulling this process together.</w:t>
      </w:r>
    </w:p>
    <w:p w14:paraId="143EA239" w14:textId="4DDB305D" w:rsidR="008F3F0C" w:rsidRDefault="008F3F0C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Sara-Beth: Should we have a timeline? When is best?</w:t>
      </w:r>
    </w:p>
    <w:p w14:paraId="6CDB4802" w14:textId="7DD28EC1" w:rsidR="008F3F0C" w:rsidRDefault="008F3F0C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Kim Rotruck: Best to do this right after we review reports (RYG analysis)</w:t>
      </w:r>
    </w:p>
    <w:p w14:paraId="11BB8325" w14:textId="1A5737DB" w:rsidR="008F3F0C" w:rsidRDefault="008F3F0C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Janet Mattern: Add to II – AIEC subgroup will do work after the conclusion of the review cycle</w:t>
      </w:r>
    </w:p>
    <w:p w14:paraId="4FAE6D40" w14:textId="77777777" w:rsidR="008F3F0C" w:rsidRDefault="008F3F0C" w:rsidP="008F3F0C">
      <w:pPr>
        <w:spacing w:after="0" w:line="240" w:lineRule="auto"/>
        <w:rPr>
          <w:rFonts w:eastAsia="Times New Roman"/>
        </w:rPr>
      </w:pPr>
    </w:p>
    <w:p w14:paraId="1CEBE589" w14:textId="1F06970A" w:rsidR="00B438A8" w:rsidRDefault="00B438A8" w:rsidP="00B438A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Review Institutional Effectiveness Cycle document and feedback</w:t>
      </w:r>
    </w:p>
    <w:p w14:paraId="5ADD233D" w14:textId="5C3216C1" w:rsidR="008F3F0C" w:rsidRDefault="008F3F0C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Tom Sigerstad</w:t>
      </w:r>
      <w:r w:rsidR="00F760EB">
        <w:rPr>
          <w:rFonts w:eastAsia="Times New Roman"/>
        </w:rPr>
        <w:t xml:space="preserve">: Cycle document does not </w:t>
      </w:r>
    </w:p>
    <w:p w14:paraId="0DBDBF18" w14:textId="1FB55844" w:rsidR="00F760EB" w:rsidRDefault="00F760EB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Troy Donoway provided a graphic of what the reporting/assessment cycles look like (fiscal, academic, and calendar years) in 12 Days of Assessment Day 4 – this should </w:t>
      </w:r>
    </w:p>
    <w:p w14:paraId="77A0544D" w14:textId="70C236FC" w:rsidR="00F760EB" w:rsidRDefault="00F760EB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Sara-Beth: I can send this out again. Maybe this needs its own meeting? I don’t want to tax this group with an extra meeting.</w:t>
      </w:r>
    </w:p>
    <w:p w14:paraId="5FF18EE6" w14:textId="77777777" w:rsidR="00F760EB" w:rsidRDefault="00F760EB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Ben:  Maybe a subgroup? </w:t>
      </w:r>
    </w:p>
    <w:p w14:paraId="5D9C518C" w14:textId="4A7E158B" w:rsidR="00F760EB" w:rsidRDefault="00F760EB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Jill, Lea, Sean Morton, Latisha, Jeff Graham(?), Liz Nelson</w:t>
      </w:r>
      <w:proofErr w:type="gramStart"/>
      <w:r>
        <w:rPr>
          <w:rFonts w:eastAsia="Times New Roman"/>
        </w:rPr>
        <w:t>(?)  -</w:t>
      </w:r>
      <w:proofErr w:type="gramEnd"/>
      <w:r>
        <w:rPr>
          <w:rFonts w:eastAsia="Times New Roman"/>
        </w:rPr>
        <w:t xml:space="preserve"> Jill will lead</w:t>
      </w:r>
    </w:p>
    <w:p w14:paraId="620D4811" w14:textId="77777777" w:rsidR="00F760EB" w:rsidRDefault="00F760EB" w:rsidP="008F3F0C">
      <w:pPr>
        <w:spacing w:after="0" w:line="240" w:lineRule="auto"/>
        <w:rPr>
          <w:rFonts w:eastAsia="Times New Roman"/>
        </w:rPr>
      </w:pPr>
    </w:p>
    <w:p w14:paraId="2B48EBF4" w14:textId="4171BA77" w:rsidR="00F760EB" w:rsidRPr="00F760EB" w:rsidRDefault="00F760EB" w:rsidP="00F760E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F760EB">
        <w:rPr>
          <w:rFonts w:eastAsia="Times New Roman"/>
        </w:rPr>
        <w:t>Reports Due February 15</w:t>
      </w:r>
      <w:r w:rsidRPr="00F760EB">
        <w:rPr>
          <w:rFonts w:eastAsia="Times New Roman"/>
          <w:vertAlign w:val="superscript"/>
        </w:rPr>
        <w:t>th</w:t>
      </w:r>
      <w:r w:rsidRPr="00F760EB">
        <w:rPr>
          <w:rFonts w:eastAsia="Times New Roman"/>
        </w:rPr>
        <w:t xml:space="preserve"> Notice Strategy</w:t>
      </w:r>
      <w:r>
        <w:rPr>
          <w:rFonts w:eastAsia="Times New Roman"/>
        </w:rPr>
        <w:t xml:space="preserve"> </w:t>
      </w:r>
    </w:p>
    <w:p w14:paraId="5BE57FE4" w14:textId="77777777" w:rsidR="00F760EB" w:rsidRDefault="00F760EB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Instructions last year created some consternation.</w:t>
      </w:r>
    </w:p>
    <w:p w14:paraId="2E6C9DEA" w14:textId="77777777" w:rsidR="00F760EB" w:rsidRDefault="00F760EB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Janet: Can we have a recording?</w:t>
      </w:r>
    </w:p>
    <w:p w14:paraId="586AB220" w14:textId="77777777" w:rsidR="00960594" w:rsidRDefault="00F760EB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Ben and Sara-Beth will work with Rita</w:t>
      </w:r>
      <w:r w:rsidR="007B29D9">
        <w:rPr>
          <w:rFonts w:eastAsia="Times New Roman"/>
        </w:rPr>
        <w:t xml:space="preserve"> to make video and update still images. </w:t>
      </w:r>
    </w:p>
    <w:p w14:paraId="7108FF36" w14:textId="77777777" w:rsidR="00A35979" w:rsidRDefault="00960594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 need to add Troy’s graphic to the instructions. </w:t>
      </w:r>
    </w:p>
    <w:p w14:paraId="2FBB8DFC" w14:textId="77777777" w:rsidR="00B62E57" w:rsidRDefault="00A35979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What should the </w:t>
      </w:r>
      <w:r w:rsidR="00B62E57">
        <w:rPr>
          <w:rFonts w:eastAsia="Times New Roman"/>
        </w:rPr>
        <w:t>report be called?</w:t>
      </w:r>
    </w:p>
    <w:p w14:paraId="5D0F7BDE" w14:textId="7A8A3A48" w:rsidR="001310DB" w:rsidRDefault="00B62E57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="00F61AD1">
        <w:rPr>
          <w:rFonts w:eastAsia="Times New Roman"/>
        </w:rPr>
        <w:t>We agree that it g</w:t>
      </w:r>
      <w:r w:rsidR="00292748">
        <w:rPr>
          <w:rFonts w:eastAsia="Times New Roman"/>
        </w:rPr>
        <w:t xml:space="preserve">oes in </w:t>
      </w:r>
      <w:r w:rsidR="00F61AD1">
        <w:rPr>
          <w:rFonts w:eastAsia="Times New Roman"/>
        </w:rPr>
        <w:t xml:space="preserve">year </w:t>
      </w:r>
      <w:r w:rsidR="00292748">
        <w:rPr>
          <w:rFonts w:eastAsia="Times New Roman"/>
        </w:rPr>
        <w:t xml:space="preserve">2019 </w:t>
      </w:r>
    </w:p>
    <w:p w14:paraId="1D6A4FAA" w14:textId="7509099B" w:rsidR="00F61AD1" w:rsidRDefault="00F61AD1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Lengthy discussion about the dates </w:t>
      </w:r>
      <w:r w:rsidR="00367914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367914">
        <w:rPr>
          <w:rFonts w:eastAsia="Times New Roman"/>
        </w:rPr>
        <w:t>Planning prepopulates the FY dates</w:t>
      </w:r>
    </w:p>
    <w:p w14:paraId="5863EEE2" w14:textId="3FCDB447" w:rsidR="00F760EB" w:rsidRDefault="00A2318E" w:rsidP="008F3F0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Janet: Clarify that are expecting some </w:t>
      </w:r>
      <w:r w:rsidR="00B975AC">
        <w:rPr>
          <w:rFonts w:eastAsia="Times New Roman"/>
        </w:rPr>
        <w:t xml:space="preserve">supporting evidence and </w:t>
      </w:r>
      <w:r>
        <w:rPr>
          <w:rFonts w:eastAsia="Times New Roman"/>
        </w:rPr>
        <w:t>data</w:t>
      </w:r>
      <w:r w:rsidR="00B975AC">
        <w:rPr>
          <w:rFonts w:eastAsia="Times New Roman"/>
        </w:rPr>
        <w:t xml:space="preserve"> </w:t>
      </w:r>
      <w:r w:rsidR="00085BE3">
        <w:rPr>
          <w:rFonts w:eastAsia="Times New Roman"/>
        </w:rPr>
        <w:t xml:space="preserve">(could be qualitative vs quantitative) </w:t>
      </w:r>
      <w:r w:rsidR="00C93127">
        <w:rPr>
          <w:rFonts w:eastAsia="Times New Roman"/>
        </w:rPr>
        <w:t xml:space="preserve">– does not need to be in the text box but it could be attached </w:t>
      </w:r>
    </w:p>
    <w:p w14:paraId="66D06897" w14:textId="603DAE46" w:rsidR="00EA1285" w:rsidRDefault="00C93127" w:rsidP="00EA128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We need to include the rubric in the instructions</w:t>
      </w:r>
      <w:r w:rsidR="00CA4D2C">
        <w:rPr>
          <w:rFonts w:eastAsia="Times New Roman"/>
        </w:rPr>
        <w:t xml:space="preserve">. </w:t>
      </w:r>
    </w:p>
    <w:p w14:paraId="6D43F206" w14:textId="77777777" w:rsidR="008F3F0C" w:rsidRDefault="008F3F0C" w:rsidP="008F3F0C">
      <w:pPr>
        <w:spacing w:after="0" w:line="240" w:lineRule="auto"/>
        <w:rPr>
          <w:rFonts w:eastAsia="Times New Roman"/>
        </w:rPr>
      </w:pPr>
    </w:p>
    <w:p w14:paraId="20D182F3" w14:textId="1EE973DD" w:rsidR="00B438A8" w:rsidRDefault="00B438A8" w:rsidP="00D8026E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Review MSCHE Requirements/Recommendations</w:t>
      </w:r>
    </w:p>
    <w:p w14:paraId="2C1FFFD6" w14:textId="564B24C6" w:rsidR="00327474" w:rsidRDefault="00327474" w:rsidP="00D802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Ben: There is a common theme</w:t>
      </w:r>
      <w:r w:rsidR="00C00D05">
        <w:rPr>
          <w:rFonts w:eastAsia="Times New Roman"/>
        </w:rPr>
        <w:t xml:space="preserve"> for most of these</w:t>
      </w:r>
      <w:r w:rsidR="00D016B2">
        <w:rPr>
          <w:rFonts w:eastAsia="Times New Roman"/>
        </w:rPr>
        <w:t xml:space="preserve"> related to assessment. I feel like we have </w:t>
      </w:r>
      <w:r w:rsidR="002A06DF">
        <w:rPr>
          <w:rFonts w:eastAsia="Times New Roman"/>
        </w:rPr>
        <w:t>made progress on most of these except the USMH lower division course issue.</w:t>
      </w:r>
      <w:r w:rsidR="00E531C6">
        <w:rPr>
          <w:rFonts w:eastAsia="Times New Roman"/>
        </w:rPr>
        <w:t xml:space="preserve"> </w:t>
      </w:r>
    </w:p>
    <w:p w14:paraId="1BCE9400" w14:textId="4298A3ED" w:rsidR="00E531C6" w:rsidRDefault="00E531C6" w:rsidP="00D802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Sara-Beth will reach out to advising </w:t>
      </w:r>
      <w:r w:rsidR="0037683F">
        <w:rPr>
          <w:rFonts w:eastAsia="Times New Roman"/>
        </w:rPr>
        <w:t>coordinators for COE and COB and Chris Mascio</w:t>
      </w:r>
      <w:r w:rsidR="008D1EAB">
        <w:rPr>
          <w:rFonts w:eastAsia="Times New Roman"/>
        </w:rPr>
        <w:t>c</w:t>
      </w:r>
      <w:r w:rsidR="0037683F">
        <w:rPr>
          <w:rFonts w:eastAsia="Times New Roman"/>
        </w:rPr>
        <w:t xml:space="preserve">chi for </w:t>
      </w:r>
      <w:r w:rsidR="008D1EAB">
        <w:rPr>
          <w:rFonts w:eastAsia="Times New Roman"/>
        </w:rPr>
        <w:t>PSYC to see if this is still a</w:t>
      </w:r>
      <w:r w:rsidR="00A32A80">
        <w:rPr>
          <w:rFonts w:eastAsia="Times New Roman"/>
        </w:rPr>
        <w:t>n issue</w:t>
      </w:r>
      <w:r w:rsidR="008D1EAB">
        <w:rPr>
          <w:rFonts w:eastAsia="Times New Roman"/>
        </w:rPr>
        <w:t xml:space="preserve"> </w:t>
      </w:r>
    </w:p>
    <w:p w14:paraId="565E9643" w14:textId="44DBC8F9" w:rsidR="00A32A80" w:rsidRDefault="00A32A80" w:rsidP="00D802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Kim: We need to work more on the </w:t>
      </w:r>
      <w:r w:rsidR="00CD3E12">
        <w:rPr>
          <w:rFonts w:eastAsia="Times New Roman"/>
        </w:rPr>
        <w:t xml:space="preserve">Transparency on relation between resource allocation and outcomes of assessment (effectiveness and </w:t>
      </w:r>
      <w:r w:rsidR="007A0855">
        <w:rPr>
          <w:rFonts w:eastAsia="Times New Roman"/>
        </w:rPr>
        <w:t>learning</w:t>
      </w:r>
      <w:r w:rsidR="00CD3E12">
        <w:rPr>
          <w:rFonts w:eastAsia="Times New Roman"/>
        </w:rPr>
        <w:t xml:space="preserve">). We are doing this a little </w:t>
      </w:r>
      <w:proofErr w:type="gramStart"/>
      <w:r w:rsidR="00CD3E12">
        <w:rPr>
          <w:rFonts w:eastAsia="Times New Roman"/>
        </w:rPr>
        <w:t>bit</w:t>
      </w:r>
      <w:proofErr w:type="gramEnd"/>
      <w:r w:rsidR="00CD3E12">
        <w:rPr>
          <w:rFonts w:eastAsia="Times New Roman"/>
        </w:rPr>
        <w:t xml:space="preserve"> but we </w:t>
      </w:r>
      <w:r w:rsidR="00042093">
        <w:rPr>
          <w:rFonts w:eastAsia="Times New Roman"/>
        </w:rPr>
        <w:t xml:space="preserve">need to be more communicative and </w:t>
      </w:r>
      <w:r w:rsidR="00AD6B49">
        <w:rPr>
          <w:rFonts w:eastAsia="Times New Roman"/>
        </w:rPr>
        <w:t xml:space="preserve">transparent. </w:t>
      </w:r>
    </w:p>
    <w:p w14:paraId="14B7D085" w14:textId="76A82D96" w:rsidR="00DB2FF3" w:rsidRDefault="002C42DC" w:rsidP="00D802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Ben: We did this back with the last monitoring report – we wrote vignettes about closing the loop. We need to do this more frequently. Can we get the VPs to help here? When they </w:t>
      </w:r>
      <w:proofErr w:type="spellStart"/>
      <w:r>
        <w:rPr>
          <w:rFonts w:eastAsia="Times New Roman"/>
        </w:rPr>
        <w:t>takeover</w:t>
      </w:r>
      <w:proofErr w:type="spellEnd"/>
      <w:r>
        <w:rPr>
          <w:rFonts w:eastAsia="Times New Roman"/>
        </w:rPr>
        <w:t xml:space="preserve"> the president’s email, can we get them to include a </w:t>
      </w:r>
      <w:r w:rsidR="00DB2FF3">
        <w:rPr>
          <w:rFonts w:eastAsia="Times New Roman"/>
        </w:rPr>
        <w:t>similar vignette?</w:t>
      </w:r>
      <w:r w:rsidR="00FA0B4E">
        <w:rPr>
          <w:rFonts w:eastAsia="Times New Roman"/>
        </w:rPr>
        <w:t xml:space="preserve"> We’d need to write them.</w:t>
      </w:r>
    </w:p>
    <w:p w14:paraId="2A797EA6" w14:textId="31EDF50D" w:rsidR="00327474" w:rsidRDefault="00327474" w:rsidP="00D8026E">
      <w:pPr>
        <w:spacing w:after="0" w:line="240" w:lineRule="auto"/>
        <w:rPr>
          <w:rFonts w:eastAsia="Times New Roman"/>
        </w:rPr>
      </w:pPr>
    </w:p>
    <w:p w14:paraId="10DECB9E" w14:textId="47E98DD1" w:rsidR="00C70CFB" w:rsidRDefault="00C70CFB" w:rsidP="00D802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Assignment: Think about possible vignettes in your area, college, or division</w:t>
      </w:r>
    </w:p>
    <w:p w14:paraId="098F5FF6" w14:textId="5F88C88A" w:rsidR="008070CD" w:rsidRDefault="008070CD" w:rsidP="00D802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Lea: Can we mine the Efficiency and Effectiveness </w:t>
      </w:r>
      <w:r w:rsidR="00D02CC0">
        <w:rPr>
          <w:rFonts w:eastAsia="Times New Roman"/>
        </w:rPr>
        <w:t>report?</w:t>
      </w:r>
    </w:p>
    <w:p w14:paraId="15DB1945" w14:textId="38CEFD6A" w:rsidR="008070CD" w:rsidRDefault="003840D7" w:rsidP="00D802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Put these on the agenda for February. </w:t>
      </w:r>
    </w:p>
    <w:p w14:paraId="0357E995" w14:textId="77777777" w:rsidR="003840D7" w:rsidRDefault="003840D7" w:rsidP="00D8026E">
      <w:pPr>
        <w:spacing w:after="0" w:line="240" w:lineRule="auto"/>
        <w:rPr>
          <w:rFonts w:eastAsia="Times New Roman"/>
        </w:rPr>
      </w:pPr>
    </w:p>
    <w:p w14:paraId="20997760" w14:textId="77777777" w:rsidR="00B438A8" w:rsidRDefault="00B438A8" w:rsidP="00D8026E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Middle States Conference Report (Holding until February)</w:t>
      </w:r>
    </w:p>
    <w:p w14:paraId="2A157E45" w14:textId="24C257DB" w:rsidR="00700D4D" w:rsidRDefault="003840D7" w:rsidP="00406AF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Sara-Beth, Mike, and Jeff have not had a chance to meet and distil their experiences. They will make a presentation in February.</w:t>
      </w:r>
    </w:p>
    <w:p w14:paraId="4EB13D2E" w14:textId="0084F8A3" w:rsidR="003840D7" w:rsidRDefault="003840D7" w:rsidP="00406AF2">
      <w:pPr>
        <w:spacing w:after="0" w:line="240" w:lineRule="auto"/>
        <w:rPr>
          <w:rFonts w:eastAsia="Times New Roman"/>
        </w:rPr>
      </w:pPr>
    </w:p>
    <w:p w14:paraId="08434069" w14:textId="60AEDDF2" w:rsidR="003840D7" w:rsidRDefault="003840D7" w:rsidP="003840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Feedback on 12 Days of Assessment?</w:t>
      </w:r>
    </w:p>
    <w:p w14:paraId="2F8569AD" w14:textId="5E012F24" w:rsidR="003840D7" w:rsidRPr="003840D7" w:rsidRDefault="003840D7" w:rsidP="003840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Mostly good feedback. Troy’s day was well received. T</w:t>
      </w:r>
      <w:r w:rsidR="00EA1285">
        <w:rPr>
          <w:rFonts w:eastAsia="Times New Roman"/>
        </w:rPr>
        <w:t xml:space="preserve">he folks who run this behind the scene appreciated the different approach and variation of materials. </w:t>
      </w:r>
    </w:p>
    <w:p w14:paraId="7A6313AF" w14:textId="45F72486" w:rsidR="003840D7" w:rsidRDefault="003840D7" w:rsidP="00406AF2">
      <w:pPr>
        <w:spacing w:after="0" w:line="240" w:lineRule="auto"/>
        <w:rPr>
          <w:rFonts w:eastAsia="Times New Roman"/>
        </w:rPr>
      </w:pPr>
    </w:p>
    <w:p w14:paraId="3540FD93" w14:textId="77777777" w:rsidR="003840D7" w:rsidRDefault="003840D7" w:rsidP="00406AF2">
      <w:pPr>
        <w:spacing w:after="0" w:line="240" w:lineRule="auto"/>
        <w:rPr>
          <w:rFonts w:eastAsia="Times New Roman"/>
        </w:rPr>
      </w:pPr>
    </w:p>
    <w:sectPr w:rsidR="0038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618"/>
    <w:multiLevelType w:val="hybridMultilevel"/>
    <w:tmpl w:val="39A6EE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1AA"/>
    <w:multiLevelType w:val="hybridMultilevel"/>
    <w:tmpl w:val="DAB6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9022F"/>
    <w:multiLevelType w:val="hybridMultilevel"/>
    <w:tmpl w:val="16681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35C8"/>
    <w:multiLevelType w:val="hybridMultilevel"/>
    <w:tmpl w:val="CE6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E4369"/>
    <w:multiLevelType w:val="multilevel"/>
    <w:tmpl w:val="D014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EC"/>
    <w:rsid w:val="00042093"/>
    <w:rsid w:val="00085BE3"/>
    <w:rsid w:val="001310DB"/>
    <w:rsid w:val="00292748"/>
    <w:rsid w:val="002A06DF"/>
    <w:rsid w:val="002C42DC"/>
    <w:rsid w:val="00327289"/>
    <w:rsid w:val="00327474"/>
    <w:rsid w:val="00367914"/>
    <w:rsid w:val="0037683F"/>
    <w:rsid w:val="003840D7"/>
    <w:rsid w:val="003B7F7A"/>
    <w:rsid w:val="00406AF2"/>
    <w:rsid w:val="004440FD"/>
    <w:rsid w:val="0055563A"/>
    <w:rsid w:val="00573501"/>
    <w:rsid w:val="005A1D6E"/>
    <w:rsid w:val="006927A6"/>
    <w:rsid w:val="00700D4D"/>
    <w:rsid w:val="007A0855"/>
    <w:rsid w:val="007B29D9"/>
    <w:rsid w:val="007B2D05"/>
    <w:rsid w:val="008070CD"/>
    <w:rsid w:val="008D1EAB"/>
    <w:rsid w:val="008F3F0C"/>
    <w:rsid w:val="00926325"/>
    <w:rsid w:val="00940519"/>
    <w:rsid w:val="00960594"/>
    <w:rsid w:val="009B1C64"/>
    <w:rsid w:val="00A2318E"/>
    <w:rsid w:val="00A32A80"/>
    <w:rsid w:val="00A35979"/>
    <w:rsid w:val="00AD6B49"/>
    <w:rsid w:val="00B438A8"/>
    <w:rsid w:val="00B62E57"/>
    <w:rsid w:val="00B975AC"/>
    <w:rsid w:val="00BE0438"/>
    <w:rsid w:val="00BE1A30"/>
    <w:rsid w:val="00C00D05"/>
    <w:rsid w:val="00C70CFB"/>
    <w:rsid w:val="00C826EC"/>
    <w:rsid w:val="00C93127"/>
    <w:rsid w:val="00CA4D2C"/>
    <w:rsid w:val="00CD3E12"/>
    <w:rsid w:val="00D016B2"/>
    <w:rsid w:val="00D02CC0"/>
    <w:rsid w:val="00D8026E"/>
    <w:rsid w:val="00DB2FF3"/>
    <w:rsid w:val="00E531C6"/>
    <w:rsid w:val="00EA1285"/>
    <w:rsid w:val="00F61AD1"/>
    <w:rsid w:val="00F760EB"/>
    <w:rsid w:val="00FA0B4E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5559"/>
  <w15:chartTrackingRefBased/>
  <w15:docId w15:val="{AC2DAD71-3211-43BC-986E-A18FF466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00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95B5E3EB72C418447E6E3DB1FB7FA" ma:contentTypeVersion="11" ma:contentTypeDescription="Create a new document." ma:contentTypeScope="" ma:versionID="d31263150ccca7a08843190b5b5f20ad">
  <xsd:schema xmlns:xsd="http://www.w3.org/2001/XMLSchema" xmlns:xs="http://www.w3.org/2001/XMLSchema" xmlns:p="http://schemas.microsoft.com/office/2006/metadata/properties" xmlns:ns3="d73df8c4-172b-4981-9109-c4a2771935f7" xmlns:ns4="d779fdf1-bcf5-46e8-bc82-9c103a4ceebf" targetNamespace="http://schemas.microsoft.com/office/2006/metadata/properties" ma:root="true" ma:fieldsID="bc24b43b0b52f21a15cc86712672d864" ns3:_="" ns4:_="">
    <xsd:import namespace="d73df8c4-172b-4981-9109-c4a2771935f7"/>
    <xsd:import namespace="d779fdf1-bcf5-46e8-bc82-9c103a4ce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f8c4-172b-4981-9109-c4a277193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fdf1-bcf5-46e8-bc82-9c103a4ce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DE080-A172-47B1-98AC-809BEE4F9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df8c4-172b-4981-9109-c4a2771935f7"/>
    <ds:schemaRef ds:uri="d779fdf1-bcf5-46e8-bc82-9c103a4ce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DFB15-9724-4469-A9EC-176AEAF8A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90CD9-D8E7-44CC-AFA9-4D5782FDE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Bittinger</dc:creator>
  <cp:keywords/>
  <dc:description/>
  <cp:lastModifiedBy>Stephanie R Sindy</cp:lastModifiedBy>
  <cp:revision>2</cp:revision>
  <cp:lastPrinted>2019-11-04T19:15:00Z</cp:lastPrinted>
  <dcterms:created xsi:type="dcterms:W3CDTF">2020-04-21T17:06:00Z</dcterms:created>
  <dcterms:modified xsi:type="dcterms:W3CDTF">2020-04-21T17:06:00Z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0x0101009EE95B5E3EB72C418447E6E3DB1FB7FA</vt:lpwstr>
  </property>
</Properties>
</file>